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BC" w:rsidRPr="002713BC" w:rsidRDefault="002713BC" w:rsidP="0027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3"/>
          <w:szCs w:val="33"/>
        </w:rPr>
      </w:pPr>
      <w:r w:rsidRPr="002713BC">
        <w:rPr>
          <w:noProof/>
        </w:rPr>
        <w:drawing>
          <wp:inline distT="0" distB="0" distL="0" distR="0">
            <wp:extent cx="5943600" cy="827477"/>
            <wp:effectExtent l="0" t="0" r="0" b="0"/>
            <wp:docPr id="1" name="Picture 1" descr="https://cepr.org/sites/default/files/bulletin/Header%20-%202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pr.org/sites/default/files/bulletin/Header%20-%20252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3BC" w:rsidRPr="002713BC" w:rsidRDefault="002713BC" w:rsidP="00271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3"/>
          <w:szCs w:val="33"/>
        </w:rPr>
      </w:pPr>
    </w:p>
    <w:p w:rsidR="002713BC" w:rsidRPr="002713BC" w:rsidRDefault="002713BC" w:rsidP="00271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2713BC">
        <w:rPr>
          <w:rFonts w:ascii="Times New Roman" w:eastAsia="Times New Roman" w:hAnsi="Times New Roman" w:cs="Times New Roman"/>
          <w:b/>
          <w:bCs/>
          <w:sz w:val="33"/>
          <w:szCs w:val="33"/>
        </w:rPr>
        <w:t>Globalization, Technology and Firms: Labor Market Outcomes</w:t>
      </w:r>
      <w:r w:rsidRPr="002713BC">
        <w:rPr>
          <w:rFonts w:ascii="Times New Roman" w:eastAsia="Times New Roman" w:hAnsi="Times New Roman" w:cs="Times New Roman"/>
          <w:sz w:val="33"/>
          <w:szCs w:val="33"/>
        </w:rPr>
        <w:br/>
      </w:r>
      <w:bookmarkEnd w:id="0"/>
      <w:r w:rsidRPr="002713BC">
        <w:rPr>
          <w:rFonts w:ascii="Times New Roman" w:eastAsia="Times New Roman" w:hAnsi="Times New Roman" w:cs="Times New Roman"/>
          <w:sz w:val="33"/>
          <w:szCs w:val="33"/>
        </w:rPr>
        <w:t>Thursday 19 November 2020</w:t>
      </w:r>
      <w:r w:rsidRPr="002713BC">
        <w:rPr>
          <w:rFonts w:ascii="Times New Roman" w:eastAsia="Times New Roman" w:hAnsi="Times New Roman" w:cs="Times New Roman"/>
          <w:sz w:val="33"/>
          <w:szCs w:val="33"/>
        </w:rPr>
        <w:br/>
      </w:r>
      <w:hyperlink r:id="rId5" w:history="1">
        <w:r w:rsidRPr="002713BC">
          <w:rPr>
            <w:rStyle w:val="Hyperlink"/>
            <w:rFonts w:ascii="Times New Roman" w:eastAsia="Times New Roman" w:hAnsi="Times New Roman" w:cs="Times New Roman"/>
            <w:sz w:val="33"/>
            <w:szCs w:val="33"/>
          </w:rPr>
          <w:t>Online Webinar</w:t>
        </w:r>
      </w:hyperlink>
      <w:r w:rsidRPr="002713BC">
        <w:rPr>
          <w:rFonts w:ascii="Times New Roman" w:eastAsia="Times New Roman" w:hAnsi="Times New Roman" w:cs="Times New Roman"/>
          <w:sz w:val="33"/>
          <w:szCs w:val="33"/>
        </w:rPr>
        <w:br/>
        <w:t>*All timings are CET</w:t>
      </w:r>
      <w:r w:rsidRPr="002713BC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2713BC" w:rsidRPr="002713BC" w:rsidRDefault="002713BC" w:rsidP="0027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3BC">
        <w:rPr>
          <w:rFonts w:ascii="Times New Roman" w:eastAsia="Times New Roman" w:hAnsi="Times New Roman" w:cs="Times New Roman"/>
          <w:sz w:val="24"/>
          <w:szCs w:val="24"/>
        </w:rPr>
        <w:t>Chair: </w:t>
      </w:r>
      <w:r w:rsidRPr="002713BC">
        <w:rPr>
          <w:rFonts w:ascii="Times New Roman" w:eastAsia="Times New Roman" w:hAnsi="Times New Roman" w:cs="Times New Roman"/>
          <w:b/>
          <w:bCs/>
          <w:sz w:val="24"/>
          <w:szCs w:val="24"/>
        </w:rPr>
        <w:t>Farid Toubal</w:t>
      </w:r>
      <w:r w:rsidRPr="002713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13B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713BC">
        <w:rPr>
          <w:rFonts w:ascii="Times New Roman" w:eastAsia="Times New Roman" w:hAnsi="Times New Roman" w:cs="Times New Roman"/>
          <w:sz w:val="24"/>
          <w:szCs w:val="24"/>
        </w:rPr>
        <w:t>ENS Paris-</w:t>
      </w:r>
      <w:proofErr w:type="spellStart"/>
      <w:r w:rsidRPr="002713BC">
        <w:rPr>
          <w:rFonts w:ascii="Times New Roman" w:eastAsia="Times New Roman" w:hAnsi="Times New Roman" w:cs="Times New Roman"/>
          <w:sz w:val="24"/>
          <w:szCs w:val="24"/>
        </w:rPr>
        <w:t>Saclay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, CEPII, </w:t>
      </w:r>
      <w:proofErr w:type="spellStart"/>
      <w:r w:rsidRPr="002713BC">
        <w:rPr>
          <w:rFonts w:ascii="Times New Roman" w:eastAsia="Times New Roman" w:hAnsi="Times New Roman" w:cs="Times New Roman"/>
          <w:sz w:val="24"/>
          <w:szCs w:val="24"/>
        </w:rPr>
        <w:t>CESifo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 and CEPR</w:t>
      </w:r>
    </w:p>
    <w:p w:rsidR="002713BC" w:rsidRPr="002713BC" w:rsidRDefault="002713BC" w:rsidP="0027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13:30-14:30 – </w:t>
      </w:r>
      <w:hyperlink r:id="rId6" w:history="1">
        <w:r w:rsidRPr="002713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Global Market Power</w:t>
        </w:r>
      </w:hyperlink>
      <w:r w:rsidRPr="002713BC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</w:t>
      </w:r>
      <w:r w:rsidRPr="002713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Jan De </w:t>
      </w:r>
      <w:proofErr w:type="spellStart"/>
      <w:r w:rsidRPr="002713BC">
        <w:rPr>
          <w:rFonts w:ascii="Times New Roman" w:eastAsia="Times New Roman" w:hAnsi="Times New Roman" w:cs="Times New Roman"/>
          <w:b/>
          <w:bCs/>
          <w:sz w:val="24"/>
          <w:szCs w:val="24"/>
        </w:rPr>
        <w:t>Loecker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, KU Leuven and CEPR (with Jan </w:t>
      </w:r>
      <w:proofErr w:type="spellStart"/>
      <w:r w:rsidRPr="002713BC">
        <w:rPr>
          <w:rFonts w:ascii="Times New Roman" w:eastAsia="Times New Roman" w:hAnsi="Times New Roman" w:cs="Times New Roman"/>
          <w:sz w:val="24"/>
          <w:szCs w:val="24"/>
        </w:rPr>
        <w:t>Eeckhout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713BC" w:rsidRPr="002713BC" w:rsidRDefault="002713BC" w:rsidP="0027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3BC">
        <w:rPr>
          <w:rFonts w:ascii="Times New Roman" w:eastAsia="Times New Roman" w:hAnsi="Times New Roman" w:cs="Times New Roman"/>
          <w:sz w:val="24"/>
          <w:szCs w:val="24"/>
        </w:rPr>
        <w:br/>
        <w:t xml:space="preserve">14:30-15:30 – </w:t>
      </w:r>
      <w:hyperlink r:id="rId7" w:history="1">
        <w:r w:rsidRPr="002713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Automation, Globalization and Vanishing Jobs: A Labor Market Sorting View</w:t>
        </w:r>
      </w:hyperlink>
      <w:r w:rsidRPr="002713BC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    </w:t>
      </w:r>
      <w:r w:rsidRPr="002713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Ester </w:t>
      </w:r>
      <w:proofErr w:type="spellStart"/>
      <w:proofErr w:type="gramStart"/>
      <w:r w:rsidRPr="002713BC">
        <w:rPr>
          <w:rFonts w:ascii="Times New Roman" w:eastAsia="Times New Roman" w:hAnsi="Times New Roman" w:cs="Times New Roman"/>
          <w:b/>
          <w:bCs/>
          <w:sz w:val="24"/>
          <w:szCs w:val="24"/>
        </w:rPr>
        <w:t>Faia</w:t>
      </w:r>
      <w:proofErr w:type="spellEnd"/>
      <w:proofErr w:type="gramEnd"/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, Goethe University Frankfurt and CEPR (with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Sebastien </w:t>
      </w:r>
      <w:proofErr w:type="spellStart"/>
      <w:r w:rsidRPr="002713BC">
        <w:rPr>
          <w:rFonts w:ascii="Times New Roman" w:eastAsia="Times New Roman" w:hAnsi="Times New Roman" w:cs="Times New Roman"/>
          <w:sz w:val="24"/>
          <w:szCs w:val="24"/>
        </w:rPr>
        <w:t>Laffitte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,                                      Max Mayer, </w:t>
      </w:r>
      <w:proofErr w:type="spellStart"/>
      <w:r w:rsidRPr="002713BC">
        <w:rPr>
          <w:rFonts w:ascii="Times New Roman" w:eastAsia="Times New Roman" w:hAnsi="Times New Roman" w:cs="Times New Roman"/>
          <w:sz w:val="24"/>
          <w:szCs w:val="24"/>
        </w:rPr>
        <w:t>Gianmarco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 Ottaviano)</w:t>
      </w:r>
    </w:p>
    <w:p w:rsidR="002713BC" w:rsidRPr="002713BC" w:rsidRDefault="002713BC" w:rsidP="0027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3BC">
        <w:rPr>
          <w:rFonts w:ascii="Times New Roman" w:eastAsia="Times New Roman" w:hAnsi="Times New Roman" w:cs="Times New Roman"/>
          <w:sz w:val="24"/>
          <w:szCs w:val="24"/>
        </w:rPr>
        <w:br/>
        <w:t>15:30-15:40 – Virtual Coffee Break </w:t>
      </w:r>
    </w:p>
    <w:p w:rsidR="002713BC" w:rsidRPr="002713BC" w:rsidRDefault="002713BC" w:rsidP="0027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3BC">
        <w:rPr>
          <w:rFonts w:ascii="Times New Roman" w:eastAsia="Times New Roman" w:hAnsi="Times New Roman" w:cs="Times New Roman"/>
          <w:sz w:val="24"/>
          <w:szCs w:val="24"/>
        </w:rPr>
        <w:br/>
        <w:t xml:space="preserve">15:40-16:40 – </w:t>
      </w:r>
      <w:hyperlink r:id="rId8" w:history="1">
        <w:r w:rsidRPr="002713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Competing </w:t>
        </w:r>
        <w:proofErr w:type="gramStart"/>
        <w:r w:rsidRPr="002713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With</w:t>
        </w:r>
        <w:proofErr w:type="gramEnd"/>
        <w:r w:rsidRPr="002713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Robots: Firm Level Evidence From France</w:t>
        </w:r>
      </w:hyperlink>
      <w:r w:rsidRPr="002713BC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    </w:t>
      </w:r>
      <w:r w:rsidRPr="002713BC">
        <w:rPr>
          <w:rFonts w:ascii="Times New Roman" w:eastAsia="Times New Roman" w:hAnsi="Times New Roman" w:cs="Times New Roman"/>
          <w:b/>
          <w:bCs/>
          <w:sz w:val="24"/>
          <w:szCs w:val="24"/>
        </w:rPr>
        <w:t>Claire Lelarge</w:t>
      </w:r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13BC">
        <w:rPr>
          <w:rFonts w:ascii="Times New Roman" w:eastAsia="Times New Roman" w:hAnsi="Times New Roman" w:cs="Times New Roman"/>
          <w:sz w:val="24"/>
          <w:szCs w:val="24"/>
        </w:rPr>
        <w:t>Université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 de Paris-</w:t>
      </w:r>
      <w:proofErr w:type="spellStart"/>
      <w:r w:rsidRPr="002713BC">
        <w:rPr>
          <w:rFonts w:ascii="Times New Roman" w:eastAsia="Times New Roman" w:hAnsi="Times New Roman" w:cs="Times New Roman"/>
          <w:sz w:val="24"/>
          <w:szCs w:val="24"/>
        </w:rPr>
        <w:t>Saclay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 and CEPR (with Daron Acemoglu and                            </w:t>
      </w:r>
      <w:proofErr w:type="spellStart"/>
      <w:r w:rsidRPr="002713BC">
        <w:rPr>
          <w:rFonts w:ascii="Times New Roman" w:eastAsia="Times New Roman" w:hAnsi="Times New Roman" w:cs="Times New Roman"/>
          <w:sz w:val="24"/>
          <w:szCs w:val="24"/>
        </w:rPr>
        <w:t>Pascual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13BC">
        <w:rPr>
          <w:rFonts w:ascii="Times New Roman" w:eastAsia="Times New Roman" w:hAnsi="Times New Roman" w:cs="Times New Roman"/>
          <w:sz w:val="24"/>
          <w:szCs w:val="24"/>
        </w:rPr>
        <w:t>Restrepo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713BC" w:rsidRPr="002713BC" w:rsidRDefault="002713BC" w:rsidP="0027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16:40-17:40 – </w:t>
      </w:r>
      <w:hyperlink r:id="rId9" w:history="1">
        <w:r w:rsidRPr="002713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Techies, Trade, and Skill-Biased Productivity</w:t>
        </w:r>
      </w:hyperlink>
      <w:r w:rsidRPr="002713BC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    </w:t>
      </w:r>
      <w:r w:rsidRPr="002713BC">
        <w:rPr>
          <w:rFonts w:ascii="Times New Roman" w:eastAsia="Times New Roman" w:hAnsi="Times New Roman" w:cs="Times New Roman"/>
          <w:b/>
          <w:bCs/>
          <w:sz w:val="24"/>
          <w:szCs w:val="24"/>
        </w:rPr>
        <w:t>Ariell Reshef</w:t>
      </w:r>
      <w:r w:rsidRPr="002713BC">
        <w:rPr>
          <w:rFonts w:ascii="Times New Roman" w:eastAsia="Times New Roman" w:hAnsi="Times New Roman" w:cs="Times New Roman"/>
          <w:sz w:val="24"/>
          <w:szCs w:val="24"/>
        </w:rPr>
        <w:t>, Paris School of Economics (with James Harrigan and Farid Toubal)</w:t>
      </w:r>
    </w:p>
    <w:p w:rsidR="002713BC" w:rsidRPr="002713BC" w:rsidRDefault="002713BC" w:rsidP="0027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3BC">
        <w:rPr>
          <w:rFonts w:ascii="Times New Roman" w:eastAsia="Times New Roman" w:hAnsi="Times New Roman" w:cs="Times New Roman"/>
          <w:sz w:val="24"/>
          <w:szCs w:val="24"/>
        </w:rPr>
        <w:t>17:40-17:50 – Virtual Coffee Break  </w:t>
      </w:r>
    </w:p>
    <w:p w:rsidR="002713BC" w:rsidRPr="002713BC" w:rsidRDefault="002713BC" w:rsidP="0027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17:50-18-50 – </w:t>
      </w:r>
      <w:hyperlink r:id="rId10" w:history="1">
        <w:r w:rsidRPr="002713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The Impact of Regulation on Innovation</w:t>
        </w:r>
      </w:hyperlink>
      <w:r w:rsidRPr="002713BC">
        <w:rPr>
          <w:rFonts w:ascii="Times New Roman" w:eastAsia="Times New Roman" w:hAnsi="Times New Roman" w:cs="Times New Roman"/>
          <w:b/>
          <w:bCs/>
          <w:sz w:val="24"/>
          <w:szCs w:val="24"/>
        </w:rPr>
        <w:t> (</w:t>
      </w:r>
      <w:hyperlink r:id="rId11" w:history="1">
        <w:r w:rsidRPr="002713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Presentation Slides</w:t>
        </w:r>
      </w:hyperlink>
      <w:r w:rsidRPr="002713B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2713BC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    </w:t>
      </w:r>
      <w:r w:rsidRPr="002713BC">
        <w:rPr>
          <w:rFonts w:ascii="Times New Roman" w:eastAsia="Times New Roman" w:hAnsi="Times New Roman" w:cs="Times New Roman"/>
          <w:b/>
          <w:bCs/>
          <w:sz w:val="24"/>
          <w:szCs w:val="24"/>
        </w:rPr>
        <w:t>John Van Reenen</w:t>
      </w:r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, MIT and CEPR (with Philippe Aghion and Antonin </w:t>
      </w:r>
      <w:proofErr w:type="spellStart"/>
      <w:r w:rsidRPr="002713BC">
        <w:rPr>
          <w:rFonts w:ascii="Times New Roman" w:eastAsia="Times New Roman" w:hAnsi="Times New Roman" w:cs="Times New Roman"/>
          <w:sz w:val="24"/>
          <w:szCs w:val="24"/>
        </w:rPr>
        <w:t>Bergeaud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713BC" w:rsidRPr="002713BC" w:rsidRDefault="002713BC" w:rsidP="0027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3BC">
        <w:rPr>
          <w:rFonts w:ascii="Times New Roman" w:eastAsia="Times New Roman" w:hAnsi="Times New Roman" w:cs="Times New Roman"/>
          <w:sz w:val="24"/>
          <w:szCs w:val="24"/>
        </w:rPr>
        <w:t>Each presentation will last 50 mins, then we will have 10 mins for discussions including questions from the floor. </w:t>
      </w:r>
    </w:p>
    <w:p w:rsidR="002713BC" w:rsidRPr="002713BC" w:rsidRDefault="002713BC" w:rsidP="0027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3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third conference on “Globalization, Technology and Firms: Labor Market Outcomes” focuses this year on the roles of </w:t>
      </w:r>
      <w:proofErr w:type="spellStart"/>
      <w:r w:rsidRPr="002713BC">
        <w:rPr>
          <w:rFonts w:ascii="Times New Roman" w:eastAsia="Times New Roman" w:hAnsi="Times New Roman" w:cs="Times New Roman"/>
          <w:sz w:val="24"/>
          <w:szCs w:val="24"/>
        </w:rPr>
        <w:t>globalisation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, technology and </w:t>
      </w:r>
      <w:proofErr w:type="spellStart"/>
      <w:r w:rsidRPr="002713BC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 market regulation on growth and </w:t>
      </w:r>
      <w:proofErr w:type="spellStart"/>
      <w:r w:rsidRPr="002713BC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 market outcomes. Most economic activity in advanced economies is </w:t>
      </w:r>
      <w:proofErr w:type="spellStart"/>
      <w:r w:rsidRPr="002713BC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 within and between firms. Therefore, changes in types of firms, their internal </w:t>
      </w:r>
      <w:proofErr w:type="spellStart"/>
      <w:r w:rsidRPr="002713BC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 and in firms’ market and employment shares over time are important factors that drive structural change and changes in the </w:t>
      </w:r>
      <w:proofErr w:type="spellStart"/>
      <w:r w:rsidRPr="002713BC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2713BC">
        <w:rPr>
          <w:rFonts w:ascii="Times New Roman" w:eastAsia="Times New Roman" w:hAnsi="Times New Roman" w:cs="Times New Roman"/>
          <w:sz w:val="24"/>
          <w:szCs w:val="24"/>
        </w:rPr>
        <w:t xml:space="preserve"> income distribution. The objective of the webinar is to discuss recent contributions to the understanding of the rapid structural change experienced by most advanced economies recently.</w:t>
      </w:r>
    </w:p>
    <w:p w:rsidR="0011059B" w:rsidRDefault="002713BC"/>
    <w:sectPr w:rsidR="00110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BC"/>
    <w:rsid w:val="002713BC"/>
    <w:rsid w:val="005F0B54"/>
    <w:rsid w:val="007A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92CC0-620B-4631-9150-EFA7D030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13BC"/>
    <w:rPr>
      <w:b/>
      <w:bCs/>
    </w:rPr>
  </w:style>
  <w:style w:type="character" w:styleId="Hyperlink">
    <w:name w:val="Hyperlink"/>
    <w:basedOn w:val="DefaultParagraphFont"/>
    <w:uiPriority w:val="99"/>
    <w:unhideWhenUsed/>
    <w:rsid w:val="00271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cs.mit.edu/files/2033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epr.org/active/publications/discussion_papers/dp.php?dpno=1478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neeckhout.com/wp-content/uploads/Global.pdf" TargetMode="External"/><Relationship Id="rId11" Type="http://schemas.openxmlformats.org/officeDocument/2006/relationships/hyperlink" Target="https://cepr.org/sites/default/files/cepr_0.pdf" TargetMode="External"/><Relationship Id="rId5" Type="http://schemas.openxmlformats.org/officeDocument/2006/relationships/hyperlink" Target="https://cepr.org/2524" TargetMode="External"/><Relationship Id="rId10" Type="http://schemas.openxmlformats.org/officeDocument/2006/relationships/hyperlink" Target="https://cepr.org/sites/default/files/Patent_50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dropbox.com/s/o1nhev1leef6fvf/HRT_TechiesTradeTech.pdf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 RESHEF</dc:creator>
  <cp:keywords/>
  <dc:description/>
  <cp:lastModifiedBy>Ariell RESHEF</cp:lastModifiedBy>
  <cp:revision>1</cp:revision>
  <dcterms:created xsi:type="dcterms:W3CDTF">2021-01-05T16:52:00Z</dcterms:created>
  <dcterms:modified xsi:type="dcterms:W3CDTF">2021-01-05T16:57:00Z</dcterms:modified>
</cp:coreProperties>
</file>